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209A" w14:textId="6F7320E1" w:rsidR="00A37B8B" w:rsidRDefault="00A37B8B" w:rsidP="00A37B8B">
      <w:pPr>
        <w:spacing w:after="0" w:line="240" w:lineRule="auto"/>
        <w:rPr>
          <w:rFonts w:ascii="Open Sans Extrabold" w:hAnsi="Open Sans Extrabold" w:cs="Open Sans Extrabold"/>
          <w:caps/>
          <w:color w:val="006666"/>
          <w:sz w:val="24"/>
          <w:szCs w:val="24"/>
        </w:rPr>
      </w:pPr>
      <w:r w:rsidRPr="005A1BDA">
        <w:rPr>
          <w:rFonts w:ascii="Open Sans Extrabold" w:hAnsi="Open Sans Extrabold" w:cs="Open Sans Extrabold"/>
          <w:caps/>
          <w:color w:val="006666"/>
          <w:sz w:val="24"/>
          <w:szCs w:val="24"/>
        </w:rPr>
        <w:t>TERMS OF SERVICE</w:t>
      </w:r>
    </w:p>
    <w:p w14:paraId="0ECFC10A" w14:textId="77777777" w:rsidR="00A37B8B" w:rsidRPr="005A1BDA" w:rsidRDefault="00A37B8B" w:rsidP="00A37B8B">
      <w:pPr>
        <w:spacing w:after="0" w:line="240" w:lineRule="auto"/>
        <w:rPr>
          <w:rFonts w:ascii="Open Sans Extrabold" w:hAnsi="Open Sans Extrabold" w:cs="Open Sans Extrabold"/>
          <w:caps/>
          <w:color w:val="006666"/>
          <w:sz w:val="24"/>
          <w:szCs w:val="24"/>
        </w:rPr>
      </w:pPr>
    </w:p>
    <w:p w14:paraId="532D514E"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 xml:space="preserve">Our standard consultation fees are available upon request. Our fees </w:t>
      </w:r>
      <w:proofErr w:type="gramStart"/>
      <w:r w:rsidRPr="005A1BDA">
        <w:rPr>
          <w:rFonts w:ascii="Source Sans Pro" w:hAnsi="Source Sans Pro"/>
        </w:rPr>
        <w:t>take into account</w:t>
      </w:r>
      <w:proofErr w:type="gramEnd"/>
      <w:r w:rsidRPr="005A1BDA">
        <w:rPr>
          <w:rFonts w:ascii="Source Sans Pro" w:hAnsi="Source Sans Pro"/>
        </w:rPr>
        <w:t xml:space="preserve"> the following factors:</w:t>
      </w:r>
    </w:p>
    <w:p w14:paraId="0C9511C7" w14:textId="77777777" w:rsidR="00A37B8B" w:rsidRPr="005A1BDA" w:rsidRDefault="00A37B8B" w:rsidP="00A37B8B">
      <w:pPr>
        <w:pStyle w:val="ListParagraph"/>
        <w:numPr>
          <w:ilvl w:val="0"/>
          <w:numId w:val="2"/>
        </w:numPr>
        <w:spacing w:line="240" w:lineRule="auto"/>
        <w:ind w:left="709" w:hanging="284"/>
        <w:rPr>
          <w:rFonts w:ascii="Source Sans Pro" w:hAnsi="Source Sans Pro"/>
        </w:rPr>
      </w:pPr>
      <w:r w:rsidRPr="005A1BDA">
        <w:rPr>
          <w:rFonts w:ascii="Source Sans Pro" w:hAnsi="Source Sans Pro"/>
        </w:rPr>
        <w:t xml:space="preserve">the time </w:t>
      </w:r>
      <w:proofErr w:type="gramStart"/>
      <w:r w:rsidRPr="005A1BDA">
        <w:rPr>
          <w:rFonts w:ascii="Source Sans Pro" w:hAnsi="Source Sans Pro"/>
        </w:rPr>
        <w:t>spent;</w:t>
      </w:r>
      <w:proofErr w:type="gramEnd"/>
    </w:p>
    <w:p w14:paraId="4DD7BD1C" w14:textId="77777777" w:rsidR="00A37B8B" w:rsidRPr="005A1BDA" w:rsidRDefault="00A37B8B" w:rsidP="00A37B8B">
      <w:pPr>
        <w:pStyle w:val="ListParagraph"/>
        <w:numPr>
          <w:ilvl w:val="0"/>
          <w:numId w:val="2"/>
        </w:numPr>
        <w:spacing w:line="240" w:lineRule="auto"/>
        <w:ind w:left="709" w:hanging="284"/>
        <w:rPr>
          <w:rFonts w:ascii="Source Sans Pro" w:hAnsi="Source Sans Pro"/>
        </w:rPr>
      </w:pPr>
      <w:r w:rsidRPr="005A1BDA">
        <w:rPr>
          <w:rFonts w:ascii="Source Sans Pro" w:hAnsi="Source Sans Pro"/>
        </w:rPr>
        <w:t>the complexity of treatment</w:t>
      </w:r>
    </w:p>
    <w:p w14:paraId="687EAF64" w14:textId="77777777" w:rsidR="00A37B8B" w:rsidRPr="005A1BDA" w:rsidRDefault="00A37B8B" w:rsidP="00A37B8B">
      <w:pPr>
        <w:pStyle w:val="ListParagraph"/>
        <w:numPr>
          <w:ilvl w:val="0"/>
          <w:numId w:val="2"/>
        </w:numPr>
        <w:spacing w:line="240" w:lineRule="auto"/>
        <w:ind w:left="709" w:hanging="284"/>
        <w:rPr>
          <w:rFonts w:ascii="Source Sans Pro" w:hAnsi="Source Sans Pro"/>
        </w:rPr>
      </w:pPr>
      <w:r w:rsidRPr="005A1BDA">
        <w:rPr>
          <w:rFonts w:ascii="Source Sans Pro" w:hAnsi="Source Sans Pro"/>
        </w:rPr>
        <w:t xml:space="preserve">the cost of materials, equipment, </w:t>
      </w:r>
      <w:proofErr w:type="gramStart"/>
      <w:r w:rsidRPr="005A1BDA">
        <w:rPr>
          <w:rFonts w:ascii="Source Sans Pro" w:hAnsi="Source Sans Pro"/>
        </w:rPr>
        <w:t>staff</w:t>
      </w:r>
      <w:proofErr w:type="gramEnd"/>
      <w:r w:rsidRPr="005A1BDA">
        <w:rPr>
          <w:rFonts w:ascii="Source Sans Pro" w:hAnsi="Source Sans Pro"/>
        </w:rPr>
        <w:t xml:space="preserve"> and overheads</w:t>
      </w:r>
    </w:p>
    <w:p w14:paraId="5F1B6F76" w14:textId="77777777" w:rsidR="00A37B8B" w:rsidRPr="005A1BDA" w:rsidRDefault="00A37B8B" w:rsidP="00A37B8B">
      <w:pPr>
        <w:pStyle w:val="ListParagraph"/>
        <w:numPr>
          <w:ilvl w:val="0"/>
          <w:numId w:val="2"/>
        </w:numPr>
        <w:spacing w:line="240" w:lineRule="auto"/>
        <w:ind w:left="709" w:hanging="284"/>
        <w:rPr>
          <w:rFonts w:ascii="Source Sans Pro" w:hAnsi="Source Sans Pro"/>
        </w:rPr>
      </w:pPr>
      <w:r w:rsidRPr="005A1BDA">
        <w:rPr>
          <w:rFonts w:ascii="Source Sans Pro" w:hAnsi="Source Sans Pro"/>
        </w:rPr>
        <w:t>funding available from the government, public and other sources</w:t>
      </w:r>
    </w:p>
    <w:p w14:paraId="3A8FDD6E"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We require payment of our fees immediately after your consultation or services provided. We accept debit and credit cards and payment by cash and cheques.</w:t>
      </w:r>
    </w:p>
    <w:p w14:paraId="3C2E9D74"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If payment is not made immediately, we will invoice you and will charge you an administration fee for doing so. Your account may be sent to a debt collection agency if not fully paid within 30 days.  We may also:</w:t>
      </w:r>
    </w:p>
    <w:p w14:paraId="635B3278" w14:textId="77777777" w:rsidR="00A37B8B" w:rsidRPr="005A1BDA" w:rsidRDefault="00A37B8B" w:rsidP="00A37B8B">
      <w:pPr>
        <w:pStyle w:val="ListParagraph"/>
        <w:numPr>
          <w:ilvl w:val="0"/>
          <w:numId w:val="5"/>
        </w:numPr>
        <w:spacing w:line="240" w:lineRule="auto"/>
        <w:ind w:left="709" w:hanging="229"/>
        <w:rPr>
          <w:rFonts w:ascii="Source Sans Pro" w:hAnsi="Source Sans Pro"/>
        </w:rPr>
      </w:pPr>
      <w:r w:rsidRPr="005A1BDA">
        <w:rPr>
          <w:rFonts w:ascii="Source Sans Pro" w:hAnsi="Source Sans Pro"/>
        </w:rPr>
        <w:t xml:space="preserve">charge you interest at our bank’s overdraft lending rate calculated </w:t>
      </w:r>
      <w:proofErr w:type="gramStart"/>
      <w:r w:rsidRPr="005A1BDA">
        <w:rPr>
          <w:rFonts w:ascii="Source Sans Pro" w:hAnsi="Source Sans Pro"/>
        </w:rPr>
        <w:t>on a daily basis</w:t>
      </w:r>
      <w:proofErr w:type="gramEnd"/>
      <w:r w:rsidRPr="005A1BDA">
        <w:rPr>
          <w:rFonts w:ascii="Source Sans Pro" w:hAnsi="Source Sans Pro"/>
        </w:rPr>
        <w:t xml:space="preserve"> from the date of your consultation until payment; and / or</w:t>
      </w:r>
    </w:p>
    <w:p w14:paraId="3CAC22CD" w14:textId="77777777" w:rsidR="00A37B8B" w:rsidRPr="005A1BDA" w:rsidRDefault="00A37B8B" w:rsidP="00A37B8B">
      <w:pPr>
        <w:pStyle w:val="ListParagraph"/>
        <w:numPr>
          <w:ilvl w:val="0"/>
          <w:numId w:val="5"/>
        </w:numPr>
        <w:spacing w:line="240" w:lineRule="auto"/>
        <w:ind w:left="709" w:hanging="229"/>
        <w:rPr>
          <w:rFonts w:ascii="Source Sans Pro" w:hAnsi="Source Sans Pro"/>
        </w:rPr>
      </w:pPr>
      <w:r w:rsidRPr="005A1BDA">
        <w:rPr>
          <w:rFonts w:ascii="Source Sans Pro" w:hAnsi="Source Sans Pro"/>
        </w:rPr>
        <w:t xml:space="preserve">charge you the cost of recovery of the outstanding fees and interest including our legal costs on a solicitor/client basis, any court costs and disbursements, </w:t>
      </w:r>
      <w:proofErr w:type="gramStart"/>
      <w:r w:rsidRPr="005A1BDA">
        <w:rPr>
          <w:rFonts w:ascii="Source Sans Pro" w:hAnsi="Source Sans Pro"/>
        </w:rPr>
        <w:t>service</w:t>
      </w:r>
      <w:proofErr w:type="gramEnd"/>
      <w:r w:rsidRPr="005A1BDA">
        <w:rPr>
          <w:rFonts w:ascii="Source Sans Pro" w:hAnsi="Source Sans Pro"/>
        </w:rPr>
        <w:t xml:space="preserve"> or collection fees; and / or</w:t>
      </w:r>
    </w:p>
    <w:p w14:paraId="32BFD9F5" w14:textId="77777777" w:rsidR="00A37B8B" w:rsidRPr="005A1BDA" w:rsidRDefault="00A37B8B" w:rsidP="00A37B8B">
      <w:pPr>
        <w:pStyle w:val="ListParagraph"/>
        <w:numPr>
          <w:ilvl w:val="0"/>
          <w:numId w:val="5"/>
        </w:numPr>
        <w:spacing w:line="240" w:lineRule="auto"/>
        <w:ind w:left="709" w:hanging="229"/>
        <w:rPr>
          <w:rFonts w:ascii="Source Sans Pro" w:hAnsi="Source Sans Pro"/>
        </w:rPr>
      </w:pPr>
      <w:r w:rsidRPr="005A1BDA">
        <w:rPr>
          <w:rFonts w:ascii="Source Sans Pro" w:hAnsi="Source Sans Pro"/>
        </w:rPr>
        <w:t>require you to agree to a payment plan, including automatic payments</w:t>
      </w:r>
    </w:p>
    <w:p w14:paraId="05194A6C" w14:textId="77777777" w:rsidR="00A37B8B" w:rsidRPr="005A1BDA" w:rsidRDefault="00A37B8B" w:rsidP="00A37B8B">
      <w:pPr>
        <w:pStyle w:val="ListParagraph"/>
        <w:numPr>
          <w:ilvl w:val="0"/>
          <w:numId w:val="5"/>
        </w:numPr>
        <w:spacing w:line="240" w:lineRule="auto"/>
        <w:ind w:left="709" w:hanging="229"/>
        <w:rPr>
          <w:rFonts w:ascii="Source Sans Pro" w:hAnsi="Source Sans Pro"/>
        </w:rPr>
      </w:pPr>
      <w:r w:rsidRPr="005A1BDA">
        <w:rPr>
          <w:rFonts w:ascii="Source Sans Pro" w:hAnsi="Source Sans Pro"/>
        </w:rPr>
        <w:t>decline to provide you with further health services - except in the case of an emergency.</w:t>
      </w:r>
    </w:p>
    <w:p w14:paraId="3648D07A"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In this document:</w:t>
      </w:r>
    </w:p>
    <w:p w14:paraId="2272977D" w14:textId="77777777" w:rsidR="00A37B8B" w:rsidRPr="005A1BDA" w:rsidRDefault="00A37B8B" w:rsidP="00A37B8B">
      <w:pPr>
        <w:pStyle w:val="ListParagraph"/>
        <w:numPr>
          <w:ilvl w:val="0"/>
          <w:numId w:val="3"/>
        </w:numPr>
        <w:spacing w:line="240" w:lineRule="auto"/>
        <w:ind w:left="993" w:hanging="229"/>
        <w:rPr>
          <w:rFonts w:ascii="Source Sans Pro" w:hAnsi="Source Sans Pro"/>
        </w:rPr>
      </w:pPr>
      <w:r w:rsidRPr="005A1BDA">
        <w:rPr>
          <w:rFonts w:ascii="Source Sans Pro" w:hAnsi="Source Sans Pro"/>
        </w:rPr>
        <w:t xml:space="preserve">“You” means any patient of Feilding Health Care and </w:t>
      </w:r>
    </w:p>
    <w:p w14:paraId="212A4E9C" w14:textId="77777777" w:rsidR="00A37B8B" w:rsidRPr="005A1BDA" w:rsidRDefault="00A37B8B" w:rsidP="00A37B8B">
      <w:pPr>
        <w:pStyle w:val="ListParagraph"/>
        <w:numPr>
          <w:ilvl w:val="0"/>
          <w:numId w:val="3"/>
        </w:numPr>
        <w:spacing w:line="240" w:lineRule="auto"/>
        <w:ind w:left="993" w:hanging="229"/>
        <w:rPr>
          <w:rFonts w:ascii="Source Sans Pro" w:hAnsi="Source Sans Pro"/>
        </w:rPr>
      </w:pPr>
      <w:r w:rsidRPr="005A1BDA">
        <w:rPr>
          <w:rFonts w:ascii="Source Sans Pro" w:hAnsi="Source Sans Pro"/>
        </w:rPr>
        <w:t>We”, “Us” and “Our” means Feilding Health Care and affiliated practices</w:t>
      </w:r>
    </w:p>
    <w:p w14:paraId="6F1672FD"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You authorise us to:</w:t>
      </w:r>
    </w:p>
    <w:p w14:paraId="4B463637" w14:textId="77777777" w:rsidR="00A37B8B" w:rsidRPr="005A1BDA" w:rsidRDefault="00A37B8B" w:rsidP="00A37B8B">
      <w:pPr>
        <w:pStyle w:val="ListParagraph"/>
        <w:numPr>
          <w:ilvl w:val="0"/>
          <w:numId w:val="4"/>
        </w:numPr>
        <w:spacing w:line="240" w:lineRule="auto"/>
        <w:ind w:left="709" w:hanging="283"/>
        <w:rPr>
          <w:rFonts w:ascii="Source Sans Pro" w:hAnsi="Source Sans Pro"/>
        </w:rPr>
      </w:pPr>
      <w:r w:rsidRPr="005A1BDA">
        <w:rPr>
          <w:rFonts w:ascii="Source Sans Pro" w:hAnsi="Source Sans Pro"/>
        </w:rPr>
        <w:t>make enquiries with any previous medical practitioners and health professionals you may have engaged regarding your medical history and you authorise disclosure by those people to us</w:t>
      </w:r>
    </w:p>
    <w:p w14:paraId="5F9AC1CE" w14:textId="77777777" w:rsidR="00A37B8B" w:rsidRPr="005A1BDA" w:rsidRDefault="00A37B8B" w:rsidP="00A37B8B">
      <w:pPr>
        <w:pStyle w:val="ListParagraph"/>
        <w:numPr>
          <w:ilvl w:val="0"/>
          <w:numId w:val="4"/>
        </w:numPr>
        <w:spacing w:line="240" w:lineRule="auto"/>
        <w:ind w:left="709" w:hanging="283"/>
        <w:rPr>
          <w:rFonts w:ascii="Source Sans Pro" w:hAnsi="Source Sans Pro"/>
        </w:rPr>
      </w:pPr>
      <w:r w:rsidRPr="005A1BDA">
        <w:rPr>
          <w:rFonts w:ascii="Source Sans Pro" w:hAnsi="Source Sans Pro"/>
        </w:rPr>
        <w:t>send you information about how we may assist you by providing other medical or health services to you</w:t>
      </w:r>
    </w:p>
    <w:p w14:paraId="4F09F645" w14:textId="77777777" w:rsidR="00A37B8B" w:rsidRPr="005A1BDA" w:rsidRDefault="00A37B8B" w:rsidP="00A37B8B">
      <w:pPr>
        <w:pStyle w:val="ListParagraph"/>
        <w:numPr>
          <w:ilvl w:val="0"/>
          <w:numId w:val="4"/>
        </w:numPr>
        <w:spacing w:line="240" w:lineRule="auto"/>
        <w:ind w:left="709" w:hanging="283"/>
        <w:rPr>
          <w:rFonts w:ascii="Source Sans Pro" w:hAnsi="Source Sans Pro"/>
        </w:rPr>
      </w:pPr>
      <w:r w:rsidRPr="005A1BDA">
        <w:rPr>
          <w:rFonts w:ascii="Source Sans Pro" w:hAnsi="Source Sans Pro"/>
        </w:rPr>
        <w:t xml:space="preserve">make enquiries with from time to time with credit agencies regarding your credit history and to release information from time to time to the extent where necessary for the purpose of making such enquiries (and you authorise disclosure by those agencies to us); </w:t>
      </w:r>
    </w:p>
    <w:p w14:paraId="4C398743" w14:textId="77777777" w:rsidR="00A37B8B" w:rsidRPr="005A1BDA" w:rsidRDefault="00A37B8B" w:rsidP="00A37B8B">
      <w:pPr>
        <w:pStyle w:val="ListParagraph"/>
        <w:numPr>
          <w:ilvl w:val="0"/>
          <w:numId w:val="4"/>
        </w:numPr>
        <w:spacing w:line="240" w:lineRule="auto"/>
        <w:ind w:left="709" w:hanging="283"/>
        <w:rPr>
          <w:rFonts w:ascii="Source Sans Pro" w:hAnsi="Source Sans Pro"/>
        </w:rPr>
      </w:pPr>
      <w:r w:rsidRPr="005A1BDA">
        <w:rPr>
          <w:rFonts w:ascii="Source Sans Pro" w:hAnsi="Source Sans Pro"/>
        </w:rPr>
        <w:t>disclose any information about you for the purpose of instructing other persons including a debt collecting agency to recover any outstanding fees from you; and</w:t>
      </w:r>
    </w:p>
    <w:p w14:paraId="5606F925" w14:textId="77777777" w:rsidR="00A37B8B" w:rsidRPr="005A1BDA" w:rsidRDefault="00A37B8B" w:rsidP="00A37B8B">
      <w:pPr>
        <w:pStyle w:val="ListParagraph"/>
        <w:numPr>
          <w:ilvl w:val="0"/>
          <w:numId w:val="1"/>
        </w:numPr>
        <w:spacing w:line="240" w:lineRule="auto"/>
        <w:ind w:left="284" w:hanging="142"/>
        <w:rPr>
          <w:rFonts w:ascii="Source Sans Pro" w:hAnsi="Source Sans Pro"/>
        </w:rPr>
      </w:pPr>
      <w:r w:rsidRPr="005A1BDA">
        <w:rPr>
          <w:rFonts w:ascii="Source Sans Pro" w:hAnsi="Source Sans Pro"/>
        </w:rPr>
        <w:t>You acknowledge that:</w:t>
      </w:r>
    </w:p>
    <w:p w14:paraId="6490D82E" w14:textId="77777777" w:rsidR="00A37B8B" w:rsidRPr="005A1BDA" w:rsidRDefault="00A37B8B" w:rsidP="00A37B8B">
      <w:pPr>
        <w:pStyle w:val="ListParagraph"/>
        <w:numPr>
          <w:ilvl w:val="0"/>
          <w:numId w:val="6"/>
        </w:numPr>
        <w:spacing w:line="240" w:lineRule="auto"/>
        <w:ind w:left="709" w:hanging="283"/>
        <w:rPr>
          <w:rFonts w:ascii="Source Sans Pro" w:hAnsi="Source Sans Pro"/>
        </w:rPr>
      </w:pPr>
      <w:r w:rsidRPr="005A1BDA">
        <w:rPr>
          <w:rFonts w:ascii="Source Sans Pro" w:hAnsi="Source Sans Pro"/>
        </w:rPr>
        <w:t>All services may attract a fee unless clearly stated otherwise; and</w:t>
      </w:r>
    </w:p>
    <w:p w14:paraId="23C25174" w14:textId="77777777" w:rsidR="00A37B8B" w:rsidRPr="005A1BDA" w:rsidRDefault="00A37B8B" w:rsidP="00A37B8B">
      <w:pPr>
        <w:pStyle w:val="ListParagraph"/>
        <w:numPr>
          <w:ilvl w:val="0"/>
          <w:numId w:val="6"/>
        </w:numPr>
        <w:spacing w:line="240" w:lineRule="auto"/>
        <w:ind w:left="709" w:hanging="283"/>
        <w:rPr>
          <w:rFonts w:ascii="Source Sans Pro" w:hAnsi="Source Sans Pro"/>
        </w:rPr>
      </w:pPr>
      <w:r w:rsidRPr="005A1BDA">
        <w:rPr>
          <w:rFonts w:ascii="Source Sans Pro" w:hAnsi="Source Sans Pro"/>
        </w:rPr>
        <w:t xml:space="preserve">you remain liable for all fees, </w:t>
      </w:r>
      <w:proofErr w:type="gramStart"/>
      <w:r w:rsidRPr="005A1BDA">
        <w:rPr>
          <w:rFonts w:ascii="Source Sans Pro" w:hAnsi="Source Sans Pro"/>
        </w:rPr>
        <w:t>costs</w:t>
      </w:r>
      <w:proofErr w:type="gramEnd"/>
      <w:r w:rsidRPr="005A1BDA">
        <w:rPr>
          <w:rFonts w:ascii="Source Sans Pro" w:hAnsi="Source Sans Pro"/>
        </w:rPr>
        <w:t xml:space="preserve"> and disbursements (e.g. laboratory testing) charged by us for the services provided notwithstanding that these may be recoverable by us from a third party (e.g. insurance providers)</w:t>
      </w:r>
    </w:p>
    <w:p w14:paraId="37108BF7" w14:textId="77777777" w:rsidR="002A6D02" w:rsidRDefault="002A6D02"/>
    <w:sectPr w:rsidR="002A6D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36A7A" w14:textId="77777777" w:rsidR="00A37B8B" w:rsidRDefault="00A37B8B" w:rsidP="00A37B8B">
      <w:pPr>
        <w:spacing w:after="0" w:line="240" w:lineRule="auto"/>
      </w:pPr>
      <w:r>
        <w:separator/>
      </w:r>
    </w:p>
  </w:endnote>
  <w:endnote w:type="continuationSeparator" w:id="0">
    <w:p w14:paraId="01A64DB7" w14:textId="77777777" w:rsidR="00A37B8B" w:rsidRDefault="00A37B8B" w:rsidP="00A3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Extrabold">
    <w:altName w:val="Segoe UI"/>
    <w:panose1 w:val="020B09060308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057D" w14:textId="77777777" w:rsidR="00A37B8B" w:rsidRDefault="00A37B8B" w:rsidP="00A37B8B">
      <w:pPr>
        <w:spacing w:after="0" w:line="240" w:lineRule="auto"/>
      </w:pPr>
      <w:r>
        <w:separator/>
      </w:r>
    </w:p>
  </w:footnote>
  <w:footnote w:type="continuationSeparator" w:id="0">
    <w:p w14:paraId="264E958B" w14:textId="77777777" w:rsidR="00A37B8B" w:rsidRDefault="00A37B8B" w:rsidP="00A37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B50B" w14:textId="754106F3" w:rsidR="00A37B8B" w:rsidRDefault="00A37B8B" w:rsidP="00A37B8B">
    <w:pPr>
      <w:pStyle w:val="Header"/>
      <w:jc w:val="right"/>
    </w:pPr>
    <w:r>
      <w:rPr>
        <w:noProof/>
      </w:rPr>
      <w:drawing>
        <wp:inline distT="0" distB="0" distL="0" distR="0" wp14:anchorId="5AB49256" wp14:editId="5C5EC309">
          <wp:extent cx="1143000" cy="1061772"/>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1468" cy="1078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170"/>
    <w:multiLevelType w:val="hybridMultilevel"/>
    <w:tmpl w:val="F33CF1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BD347C"/>
    <w:multiLevelType w:val="hybridMultilevel"/>
    <w:tmpl w:val="5E08B97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7501604"/>
    <w:multiLevelType w:val="hybridMultilevel"/>
    <w:tmpl w:val="772EA732"/>
    <w:lvl w:ilvl="0" w:tplc="EDB61C5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CBF57AF"/>
    <w:multiLevelType w:val="hybridMultilevel"/>
    <w:tmpl w:val="559EFE56"/>
    <w:lvl w:ilvl="0" w:tplc="C2C82C3C">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AC457F"/>
    <w:multiLevelType w:val="hybridMultilevel"/>
    <w:tmpl w:val="B8263642"/>
    <w:lvl w:ilvl="0" w:tplc="EFDEB88C">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6BE7917"/>
    <w:multiLevelType w:val="hybridMultilevel"/>
    <w:tmpl w:val="71A41D86"/>
    <w:lvl w:ilvl="0" w:tplc="0792EC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8B"/>
    <w:rsid w:val="002A6D02"/>
    <w:rsid w:val="00A37B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4B42"/>
  <w15:chartTrackingRefBased/>
  <w15:docId w15:val="{78AFF7F9-6797-4370-8D3F-45EC8C63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8B"/>
    <w:pPr>
      <w:ind w:left="720"/>
      <w:contextualSpacing/>
    </w:pPr>
  </w:style>
  <w:style w:type="paragraph" w:styleId="Header">
    <w:name w:val="header"/>
    <w:basedOn w:val="Normal"/>
    <w:link w:val="HeaderChar"/>
    <w:uiPriority w:val="99"/>
    <w:unhideWhenUsed/>
    <w:rsid w:val="00A3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B8B"/>
  </w:style>
  <w:style w:type="paragraph" w:styleId="Footer">
    <w:name w:val="footer"/>
    <w:basedOn w:val="Normal"/>
    <w:link w:val="FooterChar"/>
    <w:uiPriority w:val="99"/>
    <w:unhideWhenUsed/>
    <w:rsid w:val="00A3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Wilson</dc:creator>
  <cp:keywords/>
  <dc:description/>
  <cp:lastModifiedBy>Corinne Wilson</cp:lastModifiedBy>
  <cp:revision>1</cp:revision>
  <dcterms:created xsi:type="dcterms:W3CDTF">2020-09-06T21:03:00Z</dcterms:created>
  <dcterms:modified xsi:type="dcterms:W3CDTF">2020-09-06T21:06:00Z</dcterms:modified>
</cp:coreProperties>
</file>